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0B" w:rsidRPr="005C659A" w:rsidRDefault="00A25C6E" w:rsidP="00AE2A9B">
      <w:pPr>
        <w:jc w:val="center"/>
        <w:rPr>
          <w:rFonts w:ascii="Trebuchet MS" w:hAnsi="Trebuchet M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19050" t="0" r="0" b="0"/>
            <wp:wrapNone/>
            <wp:docPr id="2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750B" w:rsidRDefault="005C750B" w:rsidP="00AE2A9B">
      <w:pPr>
        <w:jc w:val="center"/>
        <w:rPr>
          <w:rFonts w:ascii="Trebuchet MS" w:hAnsi="Trebuchet MS"/>
          <w:b/>
        </w:rPr>
      </w:pPr>
    </w:p>
    <w:p w:rsidR="005C750B" w:rsidRPr="005C659A" w:rsidRDefault="005C750B" w:rsidP="00AE2A9B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:rsidR="005C750B" w:rsidRPr="005C659A" w:rsidRDefault="005C750B" w:rsidP="00AE2A9B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15: Funkce řídícího orgánu plnícího funkci certifikačního orgánu</w:t>
      </w:r>
    </w:p>
    <w:p w:rsidR="005C750B" w:rsidRDefault="005C750B" w:rsidP="000E0079">
      <w:pPr>
        <w:spacing w:after="120"/>
        <w:jc w:val="both"/>
        <w:rPr>
          <w:rFonts w:ascii="Trebuchet MS" w:hAnsi="Trebuchet MS"/>
          <w:sz w:val="20"/>
          <w:szCs w:val="20"/>
        </w:rPr>
      </w:pP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Připravuje a předkládá Komisi žádosti o platby.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Potvrzuje, že žádosti o platby vycházejí ze spolehlivých účetních systémů, jsou založeny na ověřitelných podkladech a byly ověřeny příslušným orgánem.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Připravuje roční účetní závěrku.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Potvrzuje úplnost, přesnost a věrohodnost roční účetní závěrky a skutečnost, že zaúčtované výdaje splňují příslušná pravidla Evropské unie i členského státu a byly vynaloženy na operace vybrané pro financování v souladu s platnými kritérii, která splňují pravidla Evropské unie a příslušného členského státu.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Zajišťuje existenci systému, který v elektronické podobě ukládá a archivuje účetní záznamy každé operace a eviduje veškeré údaje nezbytné k přípravě žádostí o platbu a roční účetní závěrky, včetně evidence zpětně požadovaných částek, zpětně získaných částek a částek odejmutých z důvodu zrušení celého příspěvku na operaci nebo program nebo jeho části.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Zajišťuje, aby za účelem přípravy a předložení žádostí o platby obdržel od příslušných orgánů dostatečné množství informací ohledně postupů a ověřování provedeného v souvislosti s výdaji.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 přípravě a předkládání žádostí o platby bere na vědomí výsledky všech auditů uskutečněných auditním orgánem nebo jím pověřeným subjektem.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Vede elektronickou účetní evidenci výdajů vykázaných Komisi a odpovídajících příspěvků z veřejných rozpočtů, které byly uhrazeny partnerům projektu.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Vede evidenci zpětně požadovaných částek a částek odejmutých z důvodu zrušení celého příspěvku na operaci nebo jeho části. Částky získané zpět se vracejí do souhrnného rozpočtu Evropské unie před uzavřením programu </w:t>
      </w:r>
      <w:r w:rsidR="00A25C6E">
        <w:rPr>
          <w:rFonts w:ascii="Trebuchet MS" w:hAnsi="Trebuchet MS"/>
        </w:rPr>
        <w:t xml:space="preserve">spolupráce </w:t>
      </w:r>
      <w:r>
        <w:rPr>
          <w:rFonts w:ascii="Trebuchet MS" w:hAnsi="Trebuchet MS"/>
        </w:rPr>
        <w:t>tak, že se odečtou z příštího výkazu výdajů.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Přijímá platby od Komise (předběžné financování, průběžné platby a platby konečných zůstatků, jak jsou definovány v čl. 77, odst. 2 nařízení o obecných ustanoveních), a provádí platby hlavním partnerům (čl. 21, odst. 2 nařízení o EÚS).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Zasílá Komisi předběžný odhad výše svých žádostí o platby pro stávající účetní období a následující účetní období (čl. 112, odst. 3 nařízení o obecných ustanoveních). Data jsou přenášena k 31. lednu a 31. červenci.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Zajišťuje, aby hlavní partneři obdrželi celkovou částku příspěvku z veřejného rozpočtu co možná nejrychleji a v plné výši. Žádná částka nesmí být odečtena ani odňata, ani nesmí být účtován žádný specifický poplatek nebo poplatek s obdobným účinkem, který by vedl ke snížení této částky pro hlavní partnery (čl. 132 nařízení o obecných ustanoveních).</w:t>
      </w:r>
    </w:p>
    <w:p w:rsidR="005C750B" w:rsidRPr="00D6488C" w:rsidRDefault="005C750B" w:rsidP="005E0918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Zajišťuje, aby od hlavních partnerů byla zpětně získána jakákoli částka vyplacená v důsledku nesrovnalosti (čl. 27, odst. 2 nařízení o EÚS). </w:t>
      </w:r>
    </w:p>
    <w:sectPr w:rsidR="005C750B" w:rsidRPr="00D6488C" w:rsidSect="00CB3B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024D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2981"/>
    <w:rsid w:val="00012CE6"/>
    <w:rsid w:val="000515F8"/>
    <w:rsid w:val="000A3083"/>
    <w:rsid w:val="000E0079"/>
    <w:rsid w:val="0024262E"/>
    <w:rsid w:val="00267E2E"/>
    <w:rsid w:val="002D2981"/>
    <w:rsid w:val="00337B7C"/>
    <w:rsid w:val="004657C2"/>
    <w:rsid w:val="00593B46"/>
    <w:rsid w:val="00597AEE"/>
    <w:rsid w:val="005C659A"/>
    <w:rsid w:val="005C750B"/>
    <w:rsid w:val="005E0918"/>
    <w:rsid w:val="007E2637"/>
    <w:rsid w:val="00933E8B"/>
    <w:rsid w:val="00994478"/>
    <w:rsid w:val="00A233B4"/>
    <w:rsid w:val="00A25C6E"/>
    <w:rsid w:val="00AE2A9B"/>
    <w:rsid w:val="00C67033"/>
    <w:rsid w:val="00CB3B40"/>
    <w:rsid w:val="00D6488C"/>
    <w:rsid w:val="00DC62F2"/>
    <w:rsid w:val="00E14C49"/>
    <w:rsid w:val="00E8667F"/>
    <w:rsid w:val="00F63C58"/>
    <w:rsid w:val="00FD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3B40"/>
    <w:pPr>
      <w:spacing w:after="200" w:line="276" w:lineRule="auto"/>
    </w:pPr>
  </w:style>
  <w:style w:type="paragraph" w:styleId="Nadpis3">
    <w:name w:val="heading 3"/>
    <w:basedOn w:val="Normln"/>
    <w:next w:val="Normln"/>
    <w:link w:val="Nadpis3Char"/>
    <w:uiPriority w:val="99"/>
    <w:qFormat/>
    <w:rsid w:val="002D298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D2981"/>
    <w:rPr>
      <w:rFonts w:ascii="Cambria" w:hAnsi="Cambria" w:cs="Times New Roman"/>
      <w:b/>
      <w:bCs/>
      <w:color w:val="4F81BD"/>
    </w:rPr>
  </w:style>
  <w:style w:type="character" w:styleId="Zvraznn">
    <w:name w:val="Emphasis"/>
    <w:basedOn w:val="Standardnpsmoodstavce"/>
    <w:uiPriority w:val="99"/>
    <w:qFormat/>
    <w:rsid w:val="002D2981"/>
    <w:rPr>
      <w:rFonts w:cs="Times New Roman"/>
      <w:i/>
      <w:iCs/>
    </w:rPr>
  </w:style>
  <w:style w:type="paragraph" w:customStyle="1" w:styleId="Aufzhlung">
    <w:name w:val="Aufzählung"/>
    <w:basedOn w:val="Seznamsodrkami"/>
    <w:uiPriority w:val="99"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/>
      <w:sz w:val="20"/>
      <w:szCs w:val="20"/>
    </w:rPr>
  </w:style>
  <w:style w:type="paragraph" w:styleId="Seznamsodrkami">
    <w:name w:val="List Bullet"/>
    <w:basedOn w:val="Normln"/>
    <w:uiPriority w:val="99"/>
    <w:semiHidden/>
    <w:rsid w:val="002D2981"/>
    <w:pPr>
      <w:ind w:left="720" w:hanging="360"/>
      <w:contextualSpacing/>
    </w:pPr>
  </w:style>
  <w:style w:type="character" w:styleId="Odkaznakoment">
    <w:name w:val="annotation reference"/>
    <w:basedOn w:val="Standardnpsmoodstavce"/>
    <w:uiPriority w:val="99"/>
    <w:semiHidden/>
    <w:rsid w:val="000E0079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E00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0E0079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E00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E007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0E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E00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Pavel Bakeš</cp:lastModifiedBy>
  <cp:revision>2</cp:revision>
  <cp:lastPrinted>2013-11-08T11:31:00Z</cp:lastPrinted>
  <dcterms:created xsi:type="dcterms:W3CDTF">2014-05-09T08:22:00Z</dcterms:created>
  <dcterms:modified xsi:type="dcterms:W3CDTF">2014-05-09T08:22:00Z</dcterms:modified>
</cp:coreProperties>
</file>